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B47BC" w14:textId="0511B7F8" w:rsidR="00463675" w:rsidRDefault="00F55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</w:t>
      </w:r>
      <w:r w:rsidR="00463675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86</w:t>
      </w:r>
      <w:r w:rsidR="004211BA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R4-18</w:t>
      </w:r>
      <w:r w:rsidR="001A0CDA">
        <w:rPr>
          <w:rFonts w:ascii="Arial" w:hAnsi="Arial" w:cs="Arial"/>
          <w:b/>
          <w:bCs/>
          <w:sz w:val="22"/>
        </w:rPr>
        <w:t>0</w:t>
      </w:r>
      <w:r w:rsidR="00C82C68">
        <w:rPr>
          <w:rFonts w:ascii="Arial" w:hAnsi="Arial" w:cs="Arial"/>
          <w:b/>
          <w:bCs/>
          <w:sz w:val="22"/>
        </w:rPr>
        <w:t>4633</w:t>
      </w:r>
    </w:p>
    <w:p w14:paraId="6F1BE91C" w14:textId="67D4D984" w:rsidR="00463675" w:rsidRDefault="004211B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Melbourne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Australia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517562">
        <w:rPr>
          <w:rFonts w:ascii="Arial" w:hAnsi="Arial" w:cs="Arial"/>
          <w:b/>
          <w:bCs/>
          <w:sz w:val="22"/>
        </w:rPr>
        <w:t>16</w:t>
      </w:r>
      <w:r w:rsidR="00F55848">
        <w:rPr>
          <w:rFonts w:ascii="Arial" w:hAnsi="Arial" w:cs="Arial"/>
          <w:b/>
          <w:bCs/>
          <w:sz w:val="22"/>
        </w:rPr>
        <w:t xml:space="preserve"> – 2</w:t>
      </w:r>
      <w:r w:rsidR="00517562">
        <w:rPr>
          <w:rFonts w:ascii="Arial" w:hAnsi="Arial" w:cs="Arial"/>
          <w:b/>
          <w:bCs/>
          <w:sz w:val="22"/>
        </w:rPr>
        <w:t>0</w:t>
      </w:r>
      <w:r w:rsidR="00F55848">
        <w:rPr>
          <w:rFonts w:ascii="Arial" w:hAnsi="Arial" w:cs="Arial"/>
          <w:b/>
          <w:bCs/>
          <w:sz w:val="22"/>
        </w:rPr>
        <w:t xml:space="preserve"> </w:t>
      </w:r>
      <w:r w:rsidR="00517562">
        <w:rPr>
          <w:rFonts w:ascii="Arial" w:hAnsi="Arial" w:cs="Arial"/>
          <w:b/>
          <w:bCs/>
          <w:sz w:val="22"/>
        </w:rPr>
        <w:t xml:space="preserve">April </w:t>
      </w:r>
      <w:r w:rsidR="00F55848">
        <w:rPr>
          <w:rFonts w:ascii="Arial" w:hAnsi="Arial" w:cs="Arial"/>
          <w:b/>
          <w:bCs/>
          <w:sz w:val="22"/>
        </w:rPr>
        <w:t>2018</w:t>
      </w:r>
    </w:p>
    <w:p w14:paraId="1CCAD401" w14:textId="77777777" w:rsidR="00463675" w:rsidRPr="00AB3D66" w:rsidRDefault="00463675">
      <w:pPr>
        <w:rPr>
          <w:rFonts w:ascii="Arial" w:hAnsi="Arial" w:cs="Arial"/>
        </w:rPr>
      </w:pPr>
    </w:p>
    <w:p w14:paraId="2C33F585" w14:textId="21A95A34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commentRangeStart w:id="0"/>
      <w:r w:rsidRPr="00AB3D66">
        <w:rPr>
          <w:rFonts w:ascii="Arial" w:hAnsi="Arial" w:cs="Arial"/>
          <w:b/>
        </w:rPr>
        <w:t>[DRAFT]</w:t>
      </w:r>
      <w:commentRangeEnd w:id="0"/>
      <w:r w:rsidRPr="00AB3D66">
        <w:rPr>
          <w:rStyle w:val="CommentReference"/>
          <w:rFonts w:ascii="Arial" w:hAnsi="Arial"/>
          <w:vanish/>
          <w:sz w:val="20"/>
        </w:rPr>
        <w:commentReference w:id="0"/>
      </w:r>
      <w:r w:rsidRPr="00AB3D66">
        <w:rPr>
          <w:rFonts w:ascii="Arial" w:hAnsi="Arial" w:cs="Arial"/>
          <w:bCs/>
        </w:rPr>
        <w:t xml:space="preserve"> LS </w:t>
      </w:r>
      <w:r w:rsidR="00F55848" w:rsidRPr="00AB3D66">
        <w:rPr>
          <w:rFonts w:ascii="Arial" w:hAnsi="Arial" w:cs="Arial"/>
          <w:bCs/>
        </w:rPr>
        <w:t xml:space="preserve">response </w:t>
      </w:r>
      <w:r w:rsidRPr="00AB3D66">
        <w:rPr>
          <w:rFonts w:ascii="Arial" w:hAnsi="Arial" w:cs="Arial"/>
          <w:bCs/>
        </w:rPr>
        <w:t xml:space="preserve">on </w:t>
      </w:r>
      <w:r w:rsidR="00F55848" w:rsidRPr="00AB3D66">
        <w:rPr>
          <w:rFonts w:ascii="Arial" w:hAnsi="Arial" w:cs="Arial"/>
          <w:bCs/>
        </w:rPr>
        <w:t>CRS muting</w:t>
      </w:r>
      <w:bookmarkStart w:id="1" w:name="_GoBack"/>
      <w:bookmarkEnd w:id="1"/>
    </w:p>
    <w:p w14:paraId="605EA9E9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R1-1706734</w:t>
      </w:r>
    </w:p>
    <w:p w14:paraId="2AA92B22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Rel-15</w:t>
      </w:r>
    </w:p>
    <w:p w14:paraId="36E888E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LTE_eMTC4-Core</w:t>
      </w:r>
    </w:p>
    <w:p w14:paraId="11D7C4D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6CF7C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14:paraId="2372930D" w14:textId="501F96C0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14:paraId="7D802C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415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F6B4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891AD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14:paraId="77D732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BBF90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14:paraId="674D9A9F" w14:textId="77777777" w:rsidR="00923E7C" w:rsidRDefault="00923E7C" w:rsidP="002E3CB9">
      <w:pPr>
        <w:spacing w:after="60"/>
        <w:rPr>
          <w:rFonts w:ascii="Arial" w:hAnsi="Arial" w:cs="Arial"/>
          <w:b/>
        </w:rPr>
      </w:pPr>
    </w:p>
    <w:p w14:paraId="2731A32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14:paraId="364BC28A" w14:textId="77777777"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72FFA7" w14:textId="77777777" w:rsidR="00463675" w:rsidRDefault="00463675">
      <w:pPr>
        <w:rPr>
          <w:rFonts w:ascii="Arial" w:hAnsi="Arial" w:cs="Arial"/>
        </w:rPr>
      </w:pPr>
    </w:p>
    <w:p w14:paraId="3DC6632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D61BC3" w14:textId="12132C31" w:rsidR="00463675" w:rsidRDefault="00793E18">
      <w:pPr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>would like to thank RAN WG1 for the LS on CRS muting for Rel-15 LTE-MTC. RAN WG4 have discussed the minimum amount of CRS to be maintained in time and frequency</w:t>
      </w:r>
      <w:r w:rsidR="00B8470B">
        <w:rPr>
          <w:rFonts w:ascii="Arial" w:hAnsi="Arial" w:cs="Arial"/>
          <w:iCs/>
        </w:rPr>
        <w:t xml:space="preserve">. </w:t>
      </w:r>
    </w:p>
    <w:p w14:paraId="76F4172D" w14:textId="77777777" w:rsidR="00793E18" w:rsidRDefault="00793E18">
      <w:pPr>
        <w:rPr>
          <w:rFonts w:ascii="Arial" w:hAnsi="Arial" w:cs="Arial"/>
          <w:iCs/>
        </w:rPr>
      </w:pPr>
    </w:p>
    <w:p w14:paraId="0D2A059F" w14:textId="77777777" w:rsidR="00594AA8" w:rsidRPr="002D71D1" w:rsidRDefault="00594AA8">
      <w:p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For UE demodulation perspective, RAN WG4 has concluded the necessary amount of CRS(s) for X PRB(s) in frequency domain and Y subframes in time domain as follows:</w:t>
      </w:r>
    </w:p>
    <w:p w14:paraId="20266A5F" w14:textId="77777777" w:rsidR="00594AA8" w:rsidRPr="002D71D1" w:rsidRDefault="00594AA8" w:rsidP="00594AA8">
      <w:pPr>
        <w:numPr>
          <w:ilvl w:val="0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Frequency domain</w:t>
      </w:r>
    </w:p>
    <w:p w14:paraId="7CCB8E88" w14:textId="63341AD2" w:rsidR="00594AA8" w:rsidRPr="002D71D1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X=1 PRB for Cat-M1 (1.4MHz </w:t>
      </w:r>
      <w:r w:rsidR="00150561">
        <w:rPr>
          <w:rFonts w:ascii="Arial" w:hAnsi="Arial" w:cs="Arial"/>
          <w:iCs/>
        </w:rPr>
        <w:t>UE RF</w:t>
      </w:r>
      <w:r w:rsidRPr="002D71D1">
        <w:rPr>
          <w:rFonts w:ascii="Arial" w:hAnsi="Arial" w:cs="Arial"/>
          <w:iCs/>
        </w:rPr>
        <w:t xml:space="preserve"> bandwidth)</w:t>
      </w:r>
    </w:p>
    <w:p w14:paraId="2827F750" w14:textId="62458774" w:rsidR="00594AA8" w:rsidRPr="002D71D1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X=0 PRBs for Cat-M2 (5MHz </w:t>
      </w:r>
      <w:r w:rsidR="00150561">
        <w:rPr>
          <w:rFonts w:ascii="Arial" w:hAnsi="Arial" w:cs="Arial"/>
          <w:iCs/>
        </w:rPr>
        <w:t xml:space="preserve">UE RF </w:t>
      </w:r>
      <w:r w:rsidRPr="002D71D1">
        <w:rPr>
          <w:rFonts w:ascii="Arial" w:hAnsi="Arial" w:cs="Arial"/>
          <w:iCs/>
        </w:rPr>
        <w:t>bandwidth)</w:t>
      </w:r>
    </w:p>
    <w:p w14:paraId="20476DF0" w14:textId="77777777" w:rsidR="00594AA8" w:rsidRPr="002D71D1" w:rsidRDefault="00594AA8" w:rsidP="00594AA8">
      <w:pPr>
        <w:numPr>
          <w:ilvl w:val="0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Time domain</w:t>
      </w:r>
    </w:p>
    <w:p w14:paraId="6F515AAA" w14:textId="77777777" w:rsidR="00594AA8" w:rsidRPr="002D71D1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Cool-down period (after the transmission)</w:t>
      </w:r>
    </w:p>
    <w:p w14:paraId="1F101ABB" w14:textId="77777777" w:rsidR="00594AA8" w:rsidRPr="002D71D1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Y=1 subframe for CRS-based PDSCH transmission at the end of the last narrowband transmission (both CE Mode A and CE Mode B)</w:t>
      </w:r>
    </w:p>
    <w:p w14:paraId="47DE2BDC" w14:textId="77777777" w:rsidR="00594AA8" w:rsidRPr="002D71D1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Y=0 for other cases</w:t>
      </w:r>
    </w:p>
    <w:p w14:paraId="31456C0B" w14:textId="77777777" w:rsidR="00594AA8" w:rsidRPr="002D71D1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Warm-up period (before the transmission)</w:t>
      </w:r>
    </w:p>
    <w:p w14:paraId="4F4EA2A9" w14:textId="77777777" w:rsidR="00594AA8" w:rsidRPr="002D71D1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Y=1 subframe before the target MPDCCH and PDSCH transmission (both CE Mode A and CE Mode B)</w:t>
      </w:r>
    </w:p>
    <w:p w14:paraId="51920AA2" w14:textId="426B6C67" w:rsidR="00594AA8" w:rsidRPr="002F518F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Y=0 for other cases</w:t>
      </w:r>
    </w:p>
    <w:p w14:paraId="3917EE1A" w14:textId="77777777" w:rsidR="00D12AEB" w:rsidRPr="002D71D1" w:rsidRDefault="00D12AEB" w:rsidP="00594AA8">
      <w:pPr>
        <w:rPr>
          <w:rFonts w:ascii="Arial" w:hAnsi="Arial" w:cs="Arial"/>
          <w:iCs/>
        </w:rPr>
      </w:pPr>
    </w:p>
    <w:p w14:paraId="6AAED2A6" w14:textId="30398335" w:rsidR="00594AA8" w:rsidRPr="002D71D1" w:rsidRDefault="00594AA8" w:rsidP="00594AA8">
      <w:p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For RRM perspective, RAN WG4 has concluded the necessary amount of CRS(s) as follows: </w:t>
      </w:r>
    </w:p>
    <w:p w14:paraId="101C3F29" w14:textId="77777777" w:rsidR="0014279E" w:rsidRPr="002D71D1" w:rsidRDefault="0014279E" w:rsidP="0014279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Warm-up/Cool-down</w:t>
      </w:r>
    </w:p>
    <w:p w14:paraId="19B84A0E" w14:textId="4F7D2C60" w:rsidR="0014279E" w:rsidRPr="002D71D1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Warmup period before active time of DRX (e.g. DRX ON, MIB, paging, SIBx etc): </w:t>
      </w:r>
    </w:p>
    <w:p w14:paraId="4DFDBDC6" w14:textId="77777777" w:rsidR="0014279E" w:rsidRPr="002D71D1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1 DL subframe </w:t>
      </w:r>
    </w:p>
    <w:p w14:paraId="1A6621BC" w14:textId="77777777" w:rsidR="0014279E" w:rsidRPr="002D71D1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Cool down period before active time of DRX: </w:t>
      </w:r>
    </w:p>
    <w:p w14:paraId="5B28E3BD" w14:textId="2C302675" w:rsidR="0014279E" w:rsidRPr="002D71D1" w:rsidRDefault="00DA181D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No additional CRS transmission is necessary</w:t>
      </w:r>
    </w:p>
    <w:p w14:paraId="41618105" w14:textId="7045AA56" w:rsidR="00034D4A" w:rsidRPr="002D71D1" w:rsidRDefault="00420B1A" w:rsidP="000C27DC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eNB </w:t>
      </w:r>
      <w:r w:rsidR="00BD2D28">
        <w:rPr>
          <w:rFonts w:ascii="Arial" w:hAnsi="Arial" w:cs="Arial"/>
          <w:iCs/>
        </w:rPr>
        <w:t xml:space="preserve">should </w:t>
      </w:r>
      <w:r w:rsidR="00034D4A" w:rsidRPr="002D71D1">
        <w:rPr>
          <w:rFonts w:ascii="Arial" w:hAnsi="Arial" w:cs="Arial"/>
          <w:iCs/>
        </w:rPr>
        <w:t xml:space="preserve">inform the UE </w:t>
      </w:r>
      <w:r w:rsidR="004E7A01" w:rsidRPr="002D71D1">
        <w:rPr>
          <w:rFonts w:ascii="Arial" w:hAnsi="Arial" w:cs="Arial"/>
          <w:iCs/>
        </w:rPr>
        <w:t xml:space="preserve">whether </w:t>
      </w:r>
      <w:r w:rsidRPr="002D71D1">
        <w:rPr>
          <w:rFonts w:ascii="Arial" w:hAnsi="Arial" w:cs="Arial"/>
          <w:iCs/>
        </w:rPr>
        <w:t xml:space="preserve">CRS muting </w:t>
      </w:r>
      <w:r w:rsidR="00034D4A" w:rsidRPr="002D71D1">
        <w:rPr>
          <w:rFonts w:ascii="Arial" w:hAnsi="Arial" w:cs="Arial"/>
          <w:iCs/>
        </w:rPr>
        <w:t>is enabled or not in the serving cell in both RRC_IDLE and RRC_CONNECTED states</w:t>
      </w:r>
      <w:r w:rsidR="00DA181D">
        <w:rPr>
          <w:rFonts w:ascii="Arial" w:hAnsi="Arial" w:cs="Arial"/>
          <w:iCs/>
        </w:rPr>
        <w:t xml:space="preserve"> </w:t>
      </w:r>
    </w:p>
    <w:p w14:paraId="71027B44" w14:textId="3F0CB632" w:rsidR="00034D4A" w:rsidRPr="002D71D1" w:rsidRDefault="00034D4A" w:rsidP="00034D4A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In addition, the eNB also informs the UE about the number of PRBs in the centre of the </w:t>
      </w:r>
      <w:r w:rsidR="002F518F">
        <w:rPr>
          <w:rFonts w:ascii="Arial" w:hAnsi="Arial" w:cs="Arial"/>
          <w:iCs/>
        </w:rPr>
        <w:t>cell</w:t>
      </w:r>
      <w:r w:rsidR="00DA181D">
        <w:rPr>
          <w:rFonts w:ascii="Arial" w:hAnsi="Arial" w:cs="Arial"/>
          <w:iCs/>
        </w:rPr>
        <w:t xml:space="preserve"> bandwidth</w:t>
      </w:r>
      <w:r w:rsidRPr="002D71D1">
        <w:rPr>
          <w:rFonts w:ascii="Arial" w:hAnsi="Arial" w:cs="Arial"/>
          <w:iCs/>
        </w:rPr>
        <w:t xml:space="preserve"> when CRS muting is enabled, which are:</w:t>
      </w:r>
    </w:p>
    <w:p w14:paraId="03F60B69" w14:textId="4DCB5C86" w:rsidR="00034D4A" w:rsidRPr="002D71D1" w:rsidRDefault="00034D4A" w:rsidP="00034D4A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6 PRBs, or</w:t>
      </w:r>
    </w:p>
    <w:p w14:paraId="35916873" w14:textId="2101E64C" w:rsidR="000C27DC" w:rsidRPr="00E758DB" w:rsidRDefault="00034D4A" w:rsidP="00E758DB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24 PRBs</w:t>
      </w:r>
    </w:p>
    <w:p w14:paraId="387C3545" w14:textId="7520985B" w:rsidR="0014279E" w:rsidRPr="002D71D1" w:rsidRDefault="0014279E" w:rsidP="00594AA8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>Band scanning/initial cell search</w:t>
      </w:r>
    </w:p>
    <w:p w14:paraId="54A39878" w14:textId="47276F36" w:rsidR="0014279E" w:rsidRPr="00BD2D28" w:rsidRDefault="00BA7CF7" w:rsidP="00BD2D28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When UE is </w:t>
      </w:r>
      <w:r w:rsidR="009F7FD4" w:rsidRPr="002D71D1">
        <w:rPr>
          <w:rFonts w:ascii="Arial" w:hAnsi="Arial" w:cs="Arial"/>
          <w:iCs/>
        </w:rPr>
        <w:t>p</w:t>
      </w:r>
      <w:r w:rsidR="0014279E" w:rsidRPr="002D71D1">
        <w:rPr>
          <w:rFonts w:ascii="Arial" w:hAnsi="Arial" w:cs="Arial"/>
          <w:iCs/>
        </w:rPr>
        <w:t>re-</w:t>
      </w:r>
      <w:r w:rsidR="00A32613" w:rsidRPr="002D71D1">
        <w:rPr>
          <w:rFonts w:ascii="Arial" w:hAnsi="Arial" w:cs="Arial"/>
          <w:iCs/>
        </w:rPr>
        <w:t>provisioned</w:t>
      </w:r>
      <w:r w:rsidR="009F7FD4" w:rsidRPr="002D71D1">
        <w:rPr>
          <w:rFonts w:ascii="Arial" w:hAnsi="Arial" w:cs="Arial"/>
          <w:iCs/>
        </w:rPr>
        <w:t xml:space="preserve"> with </w:t>
      </w:r>
      <w:r w:rsidR="0014279E" w:rsidRPr="002D71D1">
        <w:rPr>
          <w:rFonts w:ascii="Arial" w:hAnsi="Arial" w:cs="Arial"/>
          <w:iCs/>
        </w:rPr>
        <w:t>EARFCN</w:t>
      </w:r>
      <w:r w:rsidR="009F7FD4" w:rsidRPr="002D71D1">
        <w:rPr>
          <w:rFonts w:ascii="Arial" w:hAnsi="Arial" w:cs="Arial"/>
          <w:iCs/>
        </w:rPr>
        <w:t xml:space="preserve"> and its geographical information</w:t>
      </w:r>
      <w:r w:rsidR="00BD2D28">
        <w:rPr>
          <w:rFonts w:ascii="Arial" w:hAnsi="Arial" w:cs="Arial"/>
          <w:iCs/>
        </w:rPr>
        <w:t xml:space="preserve">, </w:t>
      </w:r>
      <w:r w:rsidR="00BB6913" w:rsidRPr="00BD2D28">
        <w:rPr>
          <w:rFonts w:ascii="Arial" w:hAnsi="Arial" w:cs="Arial"/>
          <w:iCs/>
        </w:rPr>
        <w:t xml:space="preserve">UE may assume </w:t>
      </w:r>
      <w:r w:rsidR="009F7FD4" w:rsidRPr="00BD2D28">
        <w:rPr>
          <w:rFonts w:ascii="Arial" w:hAnsi="Arial" w:cs="Arial"/>
          <w:iCs/>
        </w:rPr>
        <w:t xml:space="preserve">there is no full </w:t>
      </w:r>
      <w:r w:rsidR="002F518F" w:rsidRPr="00BD2D28">
        <w:rPr>
          <w:rFonts w:ascii="Arial" w:hAnsi="Arial" w:cs="Arial"/>
          <w:iCs/>
        </w:rPr>
        <w:t xml:space="preserve">cell </w:t>
      </w:r>
      <w:r w:rsidR="00126F2A" w:rsidRPr="00BD2D28">
        <w:rPr>
          <w:rFonts w:ascii="Arial" w:hAnsi="Arial" w:cs="Arial"/>
          <w:iCs/>
        </w:rPr>
        <w:t>bandwidth</w:t>
      </w:r>
      <w:r w:rsidR="009F7FD4" w:rsidRPr="00BD2D28">
        <w:rPr>
          <w:rFonts w:ascii="Arial" w:hAnsi="Arial" w:cs="Arial"/>
          <w:iCs/>
        </w:rPr>
        <w:t xml:space="preserve"> CRS transmissions. </w:t>
      </w:r>
    </w:p>
    <w:p w14:paraId="53CFACE5" w14:textId="67619210" w:rsidR="0014279E" w:rsidRPr="002D71D1" w:rsidRDefault="006D0E23" w:rsidP="00DA181D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2D71D1">
        <w:rPr>
          <w:rFonts w:ascii="Arial" w:hAnsi="Arial" w:cs="Arial"/>
          <w:iCs/>
        </w:rPr>
        <w:t xml:space="preserve">When UE is not pre-provisioned with EARFCN and its geographical information, UE shall assume full </w:t>
      </w:r>
      <w:r w:rsidR="002F518F">
        <w:rPr>
          <w:rFonts w:ascii="Arial" w:hAnsi="Arial" w:cs="Arial"/>
          <w:iCs/>
        </w:rPr>
        <w:t xml:space="preserve">cell </w:t>
      </w:r>
      <w:r w:rsidR="00126F2A">
        <w:rPr>
          <w:rFonts w:ascii="Arial" w:hAnsi="Arial" w:cs="Arial"/>
          <w:iCs/>
        </w:rPr>
        <w:t>bandwidth</w:t>
      </w:r>
      <w:r w:rsidRPr="002D71D1">
        <w:rPr>
          <w:rFonts w:ascii="Arial" w:hAnsi="Arial" w:cs="Arial"/>
          <w:iCs/>
        </w:rPr>
        <w:t xml:space="preserve"> CRS transmission in 1 DL subframe every </w:t>
      </w:r>
      <w:commentRangeStart w:id="2"/>
      <w:r w:rsidR="002D71D1">
        <w:rPr>
          <w:rFonts w:ascii="Arial" w:hAnsi="Arial" w:cs="Arial"/>
          <w:iCs/>
        </w:rPr>
        <w:t>[</w:t>
      </w:r>
      <w:r w:rsidRPr="002D71D1">
        <w:rPr>
          <w:rFonts w:ascii="Arial" w:hAnsi="Arial" w:cs="Arial"/>
          <w:iCs/>
        </w:rPr>
        <w:t>20</w:t>
      </w:r>
      <w:r w:rsidR="002D71D1">
        <w:rPr>
          <w:rFonts w:ascii="Arial" w:hAnsi="Arial" w:cs="Arial"/>
          <w:iCs/>
        </w:rPr>
        <w:t>]</w:t>
      </w:r>
      <w:commentRangeEnd w:id="2"/>
      <w:r w:rsidR="00E758DB">
        <w:rPr>
          <w:rStyle w:val="CommentReference"/>
          <w:rFonts w:ascii="Arial" w:hAnsi="Arial"/>
        </w:rPr>
        <w:commentReference w:id="2"/>
      </w:r>
      <w:r w:rsidRPr="002D71D1">
        <w:rPr>
          <w:rFonts w:ascii="Arial" w:hAnsi="Arial" w:cs="Arial"/>
          <w:iCs/>
        </w:rPr>
        <w:t xml:space="preserve"> ms. </w:t>
      </w:r>
    </w:p>
    <w:p w14:paraId="3F09CD0E" w14:textId="1EBBBD40" w:rsidR="00D5790E" w:rsidRDefault="00D5790E" w:rsidP="00D5790E">
      <w:pPr>
        <w:rPr>
          <w:rFonts w:ascii="Arial" w:hAnsi="Arial" w:cs="Arial"/>
          <w:iCs/>
        </w:rPr>
      </w:pPr>
    </w:p>
    <w:p w14:paraId="23581033" w14:textId="77777777" w:rsidR="00D5790E" w:rsidRPr="00D5790E" w:rsidRDefault="00D5790E" w:rsidP="00D5790E">
      <w:pPr>
        <w:rPr>
          <w:rFonts w:ascii="Arial" w:hAnsi="Arial" w:cs="Arial"/>
          <w:iCs/>
        </w:rPr>
      </w:pPr>
    </w:p>
    <w:p w14:paraId="00E7B438" w14:textId="77777777" w:rsidR="0014279E" w:rsidRPr="0014279E" w:rsidRDefault="0014279E" w:rsidP="00594AA8">
      <w:pPr>
        <w:rPr>
          <w:rFonts w:ascii="Arial" w:hAnsi="Arial" w:cs="Arial"/>
          <w:iCs/>
        </w:rPr>
      </w:pPr>
    </w:p>
    <w:p w14:paraId="4FD4166D" w14:textId="77777777" w:rsidR="00463675" w:rsidRPr="00AB3D6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6D3190" w14:textId="77777777"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lastRenderedPageBreak/>
        <w:t>2. Actions:</w:t>
      </w:r>
    </w:p>
    <w:p w14:paraId="76130C3E" w14:textId="77777777"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14:paraId="53C9A9CC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14:paraId="6BBAD286" w14:textId="1CE94AEC" w:rsidR="005D024A" w:rsidRPr="00AB3D66" w:rsidRDefault="005D024A" w:rsidP="005D024A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14:paraId="46F76116" w14:textId="65EC5C18" w:rsidR="005D024A" w:rsidRPr="00AB3D66" w:rsidRDefault="005D024A" w:rsidP="005D024A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>RAN WG4 kindly asks RAN WG2 to take our conclusion into account and introduce the necessary signalling.</w:t>
      </w:r>
      <w:r>
        <w:rPr>
          <w:rFonts w:ascii="Arial" w:hAnsi="Arial" w:cs="Arial"/>
        </w:rPr>
        <w:t xml:space="preserve"> </w:t>
      </w:r>
      <w:r w:rsidRPr="00AB3D66">
        <w:rPr>
          <w:rFonts w:ascii="Arial" w:hAnsi="Arial" w:cs="Arial"/>
        </w:rPr>
        <w:t xml:space="preserve"> </w:t>
      </w:r>
    </w:p>
    <w:p w14:paraId="7A83D9F0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14:paraId="2F4CBC6E" w14:textId="77777777"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14:paraId="5E12806B" w14:textId="384D259A"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87</w:t>
      </w:r>
      <w:r w:rsidR="00793E18" w:rsidRPr="00AB3D66">
        <w:rPr>
          <w:rFonts w:ascii="Arial" w:hAnsi="Arial" w:cs="Arial"/>
          <w:bCs/>
        </w:rPr>
        <w:tab/>
        <w:t>21st – 25</w:t>
      </w:r>
      <w:r w:rsidR="00463675" w:rsidRPr="00AB3D66">
        <w:rPr>
          <w:rFonts w:ascii="Arial" w:hAnsi="Arial" w:cs="Arial"/>
          <w:bCs/>
        </w:rPr>
        <w:t xml:space="preserve">th </w:t>
      </w:r>
      <w:r w:rsidR="00793E18" w:rsidRPr="00AB3D66">
        <w:rPr>
          <w:rFonts w:ascii="Arial" w:hAnsi="Arial" w:cs="Arial"/>
          <w:bCs/>
        </w:rPr>
        <w:t>May 2018</w:t>
      </w:r>
      <w:r w:rsidR="00463675" w:rsidRPr="00AB3D66">
        <w:rPr>
          <w:rFonts w:ascii="Arial" w:hAnsi="Arial" w:cs="Arial"/>
          <w:bCs/>
        </w:rPr>
        <w:tab/>
      </w:r>
      <w:r w:rsidR="00B6536A">
        <w:rPr>
          <w:rFonts w:ascii="Arial" w:hAnsi="Arial" w:cs="Arial"/>
          <w:bCs/>
        </w:rPr>
        <w:tab/>
      </w:r>
      <w:r w:rsidR="00793E18" w:rsidRPr="00AB3D66">
        <w:rPr>
          <w:rFonts w:ascii="Arial" w:hAnsi="Arial" w:cs="Arial"/>
          <w:bCs/>
        </w:rPr>
        <w:t>Busan, South Korea</w:t>
      </w:r>
      <w:r w:rsidR="00463675" w:rsidRPr="00AB3D66">
        <w:rPr>
          <w:rFonts w:ascii="Arial" w:hAnsi="Arial" w:cs="Arial"/>
          <w:bCs/>
        </w:rPr>
        <w:t>.</w:t>
      </w:r>
    </w:p>
    <w:p w14:paraId="2E410548" w14:textId="71647C4C" w:rsidR="00517562" w:rsidRPr="00AB3D66" w:rsidRDefault="00517562" w:rsidP="005175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6536A">
        <w:rPr>
          <w:rFonts w:ascii="Arial" w:hAnsi="Arial" w:cs="Arial"/>
          <w:bCs/>
        </w:rPr>
        <w:t>20</w:t>
      </w:r>
      <w:r w:rsidRPr="00AB3D66">
        <w:rPr>
          <w:rFonts w:ascii="Arial" w:hAnsi="Arial" w:cs="Arial"/>
          <w:bCs/>
        </w:rPr>
        <w:t>th – 2</w:t>
      </w:r>
      <w:r w:rsidR="00B6536A">
        <w:rPr>
          <w:rFonts w:ascii="Arial" w:hAnsi="Arial" w:cs="Arial"/>
          <w:bCs/>
        </w:rPr>
        <w:t>4</w:t>
      </w:r>
      <w:r w:rsidRPr="00AB3D66">
        <w:rPr>
          <w:rFonts w:ascii="Arial" w:hAnsi="Arial" w:cs="Arial"/>
          <w:bCs/>
        </w:rPr>
        <w:t xml:space="preserve">th </w:t>
      </w:r>
      <w:r w:rsidR="00B6536A">
        <w:rPr>
          <w:rFonts w:ascii="Arial" w:hAnsi="Arial" w:cs="Arial"/>
          <w:bCs/>
        </w:rPr>
        <w:t>August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6536A">
        <w:rPr>
          <w:rFonts w:ascii="Arial" w:hAnsi="Arial" w:cs="Arial"/>
          <w:bCs/>
        </w:rPr>
        <w:t>G</w:t>
      </w:r>
      <w:r w:rsidR="00B6536A" w:rsidRPr="00B6536A">
        <w:rPr>
          <w:rFonts w:ascii="Arial" w:hAnsi="Arial" w:cs="Arial"/>
          <w:bCs/>
          <w:lang w:val="en-US" w:eastAsia="ja-JP"/>
        </w:rPr>
        <w:t>öteborg</w:t>
      </w:r>
      <w:r w:rsidRPr="00AB3D66">
        <w:rPr>
          <w:rFonts w:ascii="Arial" w:hAnsi="Arial" w:cs="Arial"/>
          <w:bCs/>
        </w:rPr>
        <w:t xml:space="preserve">, </w:t>
      </w:r>
      <w:r w:rsidR="00B6536A">
        <w:rPr>
          <w:rFonts w:ascii="Arial" w:hAnsi="Arial" w:cs="Arial"/>
          <w:bCs/>
        </w:rPr>
        <w:t>Sweden</w:t>
      </w:r>
      <w:r w:rsidRPr="00AB3D66">
        <w:rPr>
          <w:rFonts w:ascii="Arial" w:hAnsi="Arial" w:cs="Arial"/>
          <w:bCs/>
        </w:rPr>
        <w:t>.</w:t>
      </w:r>
    </w:p>
    <w:p w14:paraId="226F98AE" w14:textId="77777777" w:rsidR="00517562" w:rsidRPr="00AB3D66" w:rsidRDefault="005175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17562" w:rsidRPr="00AB3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hor" w:initials="A">
    <w:p w14:paraId="4588D726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2" w:author="Author" w:initials="A">
    <w:p w14:paraId="60ECB38B" w14:textId="4565A5E9" w:rsidR="00E758DB" w:rsidRDefault="00E758DB">
      <w:pPr>
        <w:pStyle w:val="CommentText"/>
      </w:pPr>
      <w:r>
        <w:rPr>
          <w:rStyle w:val="CommentReference"/>
        </w:rPr>
        <w:annotationRef/>
      </w:r>
      <w:r>
        <w:t xml:space="preserve">Remove [] or revise according to the consensus.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88D726" w15:done="0"/>
  <w15:commentEx w15:paraId="60ECB3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88D726" w16cid:durableId="006E9EB4"/>
  <w16cid:commentId w16cid:paraId="60ECB38B" w16cid:durableId="1E6DC7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5E883" w14:textId="77777777" w:rsidR="009C565A" w:rsidRDefault="009C565A">
      <w:r>
        <w:separator/>
      </w:r>
    </w:p>
  </w:endnote>
  <w:endnote w:type="continuationSeparator" w:id="0">
    <w:p w14:paraId="183B49E2" w14:textId="77777777" w:rsidR="009C565A" w:rsidRDefault="009C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9453" w14:textId="77777777" w:rsidR="009C565A" w:rsidRDefault="009C565A">
      <w:r>
        <w:separator/>
      </w:r>
    </w:p>
  </w:footnote>
  <w:footnote w:type="continuationSeparator" w:id="0">
    <w:p w14:paraId="5DA08827" w14:textId="77777777" w:rsidR="009C565A" w:rsidRDefault="009C5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560E"/>
    <w:rsid w:val="00027EE4"/>
    <w:rsid w:val="0003459F"/>
    <w:rsid w:val="00034D4A"/>
    <w:rsid w:val="00061FA6"/>
    <w:rsid w:val="000C27DC"/>
    <w:rsid w:val="0012206F"/>
    <w:rsid w:val="00126F2A"/>
    <w:rsid w:val="0014279E"/>
    <w:rsid w:val="00150561"/>
    <w:rsid w:val="0015283A"/>
    <w:rsid w:val="0015670A"/>
    <w:rsid w:val="00180F61"/>
    <w:rsid w:val="001A0CDA"/>
    <w:rsid w:val="00227830"/>
    <w:rsid w:val="002B7346"/>
    <w:rsid w:val="002D71D1"/>
    <w:rsid w:val="002E3CB9"/>
    <w:rsid w:val="002F518F"/>
    <w:rsid w:val="00326478"/>
    <w:rsid w:val="00420B1A"/>
    <w:rsid w:val="004211BA"/>
    <w:rsid w:val="00463675"/>
    <w:rsid w:val="004B20EB"/>
    <w:rsid w:val="004E7A01"/>
    <w:rsid w:val="004F5061"/>
    <w:rsid w:val="005065C2"/>
    <w:rsid w:val="00517562"/>
    <w:rsid w:val="00594AA8"/>
    <w:rsid w:val="005A5DBD"/>
    <w:rsid w:val="005D024A"/>
    <w:rsid w:val="0062624A"/>
    <w:rsid w:val="006C2820"/>
    <w:rsid w:val="006D0E23"/>
    <w:rsid w:val="00793E18"/>
    <w:rsid w:val="007A6971"/>
    <w:rsid w:val="008A7ED6"/>
    <w:rsid w:val="00923E7C"/>
    <w:rsid w:val="009669B8"/>
    <w:rsid w:val="009C565A"/>
    <w:rsid w:val="009F7FD4"/>
    <w:rsid w:val="00A31E6F"/>
    <w:rsid w:val="00A32613"/>
    <w:rsid w:val="00A83D04"/>
    <w:rsid w:val="00A863E4"/>
    <w:rsid w:val="00AB3D66"/>
    <w:rsid w:val="00AC70DA"/>
    <w:rsid w:val="00B1464B"/>
    <w:rsid w:val="00B6536A"/>
    <w:rsid w:val="00B8470B"/>
    <w:rsid w:val="00B86742"/>
    <w:rsid w:val="00BA7CF7"/>
    <w:rsid w:val="00BB6913"/>
    <w:rsid w:val="00BD2D28"/>
    <w:rsid w:val="00BF6C9F"/>
    <w:rsid w:val="00C82C68"/>
    <w:rsid w:val="00CE2890"/>
    <w:rsid w:val="00D12AEB"/>
    <w:rsid w:val="00D5790E"/>
    <w:rsid w:val="00DA181D"/>
    <w:rsid w:val="00E758DB"/>
    <w:rsid w:val="00E903C1"/>
    <w:rsid w:val="00F01282"/>
    <w:rsid w:val="00F5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D2604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EE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7EE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EE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679E2-49CE-471F-8253-48E39A4B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2018-04-02T22:41:00Z</dcterms:created>
  <dcterms:modified xsi:type="dcterms:W3CDTF">2018-04-06T15:03:00Z</dcterms:modified>
</cp:coreProperties>
</file>